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05A6B" w14:textId="3D9955D7" w:rsidR="00854341" w:rsidRPr="00BC7CF3" w:rsidRDefault="00854341" w:rsidP="008543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7CF3">
        <w:rPr>
          <w:rFonts w:ascii="Arial" w:eastAsia="Arial Unicode MS" w:hAnsi="Arial" w:cs="Arial"/>
          <w:b/>
          <w:bCs/>
          <w:sz w:val="24"/>
        </w:rPr>
        <w:t>3GPP TSG-WG SA2 Meeting #1</w:t>
      </w:r>
      <w:r>
        <w:rPr>
          <w:rFonts w:ascii="Arial" w:eastAsia="Arial Unicode MS" w:hAnsi="Arial" w:cs="Arial"/>
          <w:b/>
          <w:bCs/>
          <w:sz w:val="24"/>
        </w:rPr>
        <w:t>5</w:t>
      </w:r>
      <w:r w:rsidR="00392303">
        <w:rPr>
          <w:rFonts w:ascii="Arial" w:eastAsia="Arial Unicode MS" w:hAnsi="Arial" w:cs="Arial"/>
          <w:b/>
          <w:bCs/>
          <w:sz w:val="24"/>
        </w:rPr>
        <w:t>3</w:t>
      </w:r>
      <w:r>
        <w:rPr>
          <w:rFonts w:ascii="Arial" w:eastAsia="Arial Unicode MS" w:hAnsi="Arial" w:cs="Arial"/>
          <w:b/>
          <w:bCs/>
          <w:sz w:val="24"/>
        </w:rPr>
        <w:t>-e</w:t>
      </w:r>
      <w:r w:rsidRPr="00BC7CF3">
        <w:rPr>
          <w:rFonts w:ascii="Arial" w:eastAsia="Arial Unicode MS" w:hAnsi="Arial" w:cs="Arial"/>
          <w:b/>
          <w:bCs/>
          <w:sz w:val="24"/>
        </w:rPr>
        <w:tab/>
      </w:r>
      <w:r w:rsidRPr="00F57CE4">
        <w:rPr>
          <w:rFonts w:ascii="Arial" w:eastAsia="Arial Unicode MS" w:hAnsi="Arial" w:cs="Arial"/>
          <w:b/>
          <w:i/>
          <w:sz w:val="28"/>
        </w:rPr>
        <w:t>S2-220</w:t>
      </w:r>
      <w:r w:rsidR="00392303">
        <w:rPr>
          <w:rFonts w:ascii="Arial" w:eastAsia="Arial Unicode MS" w:hAnsi="Arial" w:cs="Arial"/>
          <w:b/>
          <w:i/>
          <w:sz w:val="28"/>
        </w:rPr>
        <w:t>xxxx</w:t>
      </w:r>
    </w:p>
    <w:p w14:paraId="6F49686D" w14:textId="287FF500" w:rsidR="00854341" w:rsidRPr="00BC7CF3" w:rsidRDefault="00854341" w:rsidP="008543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7CF3">
        <w:rPr>
          <w:rFonts w:ascii="Arial" w:eastAsia="Arial Unicode MS" w:hAnsi="Arial" w:cs="Arial"/>
          <w:b/>
          <w:bCs/>
          <w:sz w:val="24"/>
        </w:rPr>
        <w:t xml:space="preserve">E-meeting, </w:t>
      </w:r>
      <w:r w:rsidRPr="00F715C9">
        <w:rPr>
          <w:rFonts w:ascii="Arial" w:eastAsia="Arial Unicode MS" w:hAnsi="Arial" w:cs="Arial"/>
          <w:b/>
          <w:bCs/>
          <w:sz w:val="24"/>
        </w:rPr>
        <w:t>2022</w:t>
      </w:r>
      <w:r w:rsidRPr="00F715C9">
        <w:rPr>
          <w:rFonts w:ascii="Cambria Math" w:eastAsia="Arial Unicode MS" w:hAnsi="Cambria Math" w:cs="Cambria Math"/>
          <w:b/>
          <w:bCs/>
          <w:sz w:val="24"/>
        </w:rPr>
        <w:t>‑</w:t>
      </w:r>
      <w:r>
        <w:rPr>
          <w:rFonts w:ascii="Arial" w:eastAsia="Arial Unicode MS" w:hAnsi="Arial" w:cs="Arial"/>
          <w:b/>
          <w:bCs/>
          <w:sz w:val="24"/>
        </w:rPr>
        <w:t>10</w:t>
      </w:r>
      <w:r w:rsidRPr="00F715C9">
        <w:rPr>
          <w:rFonts w:ascii="Cambria Math" w:eastAsia="Arial Unicode MS" w:hAnsi="Cambria Math" w:cs="Cambria Math"/>
          <w:b/>
          <w:bCs/>
          <w:sz w:val="24"/>
        </w:rPr>
        <w:t>‑</w:t>
      </w:r>
      <w:r w:rsidRPr="00F715C9">
        <w:rPr>
          <w:rFonts w:ascii="Arial" w:eastAsia="Arial Unicode MS" w:hAnsi="Arial" w:cs="Arial"/>
          <w:b/>
          <w:bCs/>
          <w:sz w:val="24"/>
        </w:rPr>
        <w:t>1</w:t>
      </w:r>
      <w:r w:rsidR="00392303">
        <w:rPr>
          <w:rFonts w:ascii="Arial" w:eastAsia="Arial Unicode MS" w:hAnsi="Arial" w:cs="Arial"/>
          <w:b/>
          <w:bCs/>
          <w:sz w:val="24"/>
        </w:rPr>
        <w:t>0</w:t>
      </w:r>
      <w:r>
        <w:rPr>
          <w:rFonts w:ascii="Arial" w:eastAsia="Arial Unicode MS" w:hAnsi="Arial" w:cs="Arial"/>
          <w:b/>
          <w:bCs/>
          <w:sz w:val="24"/>
        </w:rPr>
        <w:t xml:space="preserve"> </w:t>
      </w:r>
      <w:r w:rsidRPr="00F715C9">
        <w:rPr>
          <w:rFonts w:ascii="Arial" w:eastAsia="Arial Unicode MS" w:hAnsi="Arial" w:cs="Arial"/>
          <w:b/>
          <w:bCs/>
          <w:sz w:val="24"/>
        </w:rPr>
        <w:t>-- 2022</w:t>
      </w:r>
      <w:r w:rsidRPr="00F715C9">
        <w:rPr>
          <w:rFonts w:ascii="Cambria Math" w:eastAsia="Arial Unicode MS" w:hAnsi="Cambria Math" w:cs="Cambria Math"/>
          <w:b/>
          <w:bCs/>
          <w:sz w:val="24"/>
        </w:rPr>
        <w:t>‑</w:t>
      </w:r>
      <w:r>
        <w:rPr>
          <w:rFonts w:ascii="Arial" w:eastAsia="Arial Unicode MS" w:hAnsi="Arial" w:cs="Arial"/>
          <w:b/>
          <w:bCs/>
          <w:sz w:val="24"/>
        </w:rPr>
        <w:t>10</w:t>
      </w:r>
      <w:r w:rsidRPr="00F715C9">
        <w:rPr>
          <w:rFonts w:ascii="Cambria Math" w:eastAsia="Arial Unicode MS" w:hAnsi="Cambria Math" w:cs="Cambria Math"/>
          <w:b/>
          <w:bCs/>
          <w:sz w:val="24"/>
        </w:rPr>
        <w:t>‑</w:t>
      </w:r>
      <w:r w:rsidR="00392303">
        <w:rPr>
          <w:rFonts w:ascii="Arial" w:eastAsia="Arial Unicode MS" w:hAnsi="Arial" w:cs="Arial"/>
          <w:b/>
          <w:bCs/>
          <w:sz w:val="24"/>
        </w:rPr>
        <w:t>1</w:t>
      </w:r>
      <w:r w:rsidR="000365FD">
        <w:rPr>
          <w:rFonts w:ascii="Arial" w:eastAsia="Arial Unicode MS" w:hAnsi="Arial" w:cs="Arial"/>
          <w:b/>
          <w:bCs/>
          <w:sz w:val="24"/>
        </w:rPr>
        <w:t>7</w:t>
      </w:r>
      <w:r w:rsidRPr="00BC7CF3">
        <w:rPr>
          <w:rFonts w:ascii="Arial" w:eastAsia="Arial Unicode MS" w:hAnsi="Arial" w:cs="Arial"/>
          <w:b/>
          <w:bCs/>
        </w:rPr>
        <w:tab/>
      </w:r>
      <w:r w:rsidRPr="00BC7CF3">
        <w:rPr>
          <w:rFonts w:ascii="Arial" w:hAnsi="Arial" w:cs="Arial"/>
          <w:b/>
          <w:bCs/>
          <w:color w:val="FFFFFF" w:themeColor="background1"/>
        </w:rPr>
        <w:t>(revision of S2-220xxxx)</w:t>
      </w:r>
    </w:p>
    <w:p w14:paraId="6E380838" w14:textId="77777777" w:rsidR="00854341" w:rsidRPr="00BC7CF3" w:rsidRDefault="00854341" w:rsidP="00854341">
      <w:pPr>
        <w:rPr>
          <w:rFonts w:ascii="Arial" w:hAnsi="Arial" w:cs="Arial"/>
        </w:rPr>
      </w:pPr>
    </w:p>
    <w:p w14:paraId="76A03876" w14:textId="77777777" w:rsidR="00854341" w:rsidRPr="00BC7CF3" w:rsidRDefault="00854341" w:rsidP="00854341">
      <w:pPr>
        <w:ind w:left="2127" w:hanging="2127"/>
        <w:rPr>
          <w:rFonts w:ascii="Arial" w:hAnsi="Arial" w:cs="Arial"/>
          <w:b/>
        </w:rPr>
      </w:pPr>
      <w:r w:rsidRPr="00BC7CF3">
        <w:rPr>
          <w:rFonts w:ascii="Arial" w:hAnsi="Arial" w:cs="Arial"/>
          <w:b/>
        </w:rPr>
        <w:t>Source:</w:t>
      </w:r>
      <w:r w:rsidRPr="00BC7CF3">
        <w:rPr>
          <w:rFonts w:ascii="Arial" w:hAnsi="Arial" w:cs="Arial"/>
          <w:b/>
        </w:rPr>
        <w:tab/>
        <w:t>Ericsson</w:t>
      </w:r>
    </w:p>
    <w:p w14:paraId="7BA30B43" w14:textId="06211B74" w:rsidR="00854341" w:rsidRDefault="00854341" w:rsidP="00854341">
      <w:pPr>
        <w:ind w:left="2127" w:hanging="2127"/>
        <w:rPr>
          <w:rFonts w:ascii="Arial" w:hAnsi="Arial" w:cs="Arial"/>
          <w:b/>
        </w:rPr>
      </w:pPr>
      <w:r w:rsidRPr="00BC7CF3">
        <w:rPr>
          <w:rFonts w:ascii="Arial" w:hAnsi="Arial" w:cs="Arial"/>
          <w:b/>
        </w:rPr>
        <w:t>Title:</w:t>
      </w:r>
      <w:r w:rsidRPr="00BC7CF3">
        <w:rPr>
          <w:rFonts w:ascii="Arial" w:hAnsi="Arial" w:cs="Arial"/>
          <w:b/>
        </w:rPr>
        <w:tab/>
      </w:r>
      <w:r>
        <w:rPr>
          <w:rFonts w:ascii="Arial" w:hAnsi="Arial" w:cs="Arial"/>
          <w:b/>
        </w:rPr>
        <w:t xml:space="preserve">KI #3, Discussion, </w:t>
      </w:r>
      <w:proofErr w:type="gramStart"/>
      <w:r>
        <w:rPr>
          <w:rFonts w:ascii="Arial" w:hAnsi="Arial" w:cs="Arial"/>
          <w:b/>
        </w:rPr>
        <w:t>Evaluation</w:t>
      </w:r>
      <w:proofErr w:type="gramEnd"/>
      <w:r>
        <w:rPr>
          <w:rFonts w:ascii="Arial" w:hAnsi="Arial" w:cs="Arial"/>
          <w:b/>
        </w:rPr>
        <w:t xml:space="preserve"> and conclusion </w:t>
      </w:r>
    </w:p>
    <w:p w14:paraId="38F4080B" w14:textId="77777777" w:rsidR="00854341" w:rsidRPr="00BC7CF3" w:rsidRDefault="00854341" w:rsidP="00854341">
      <w:pPr>
        <w:ind w:left="2127" w:hanging="2127"/>
        <w:rPr>
          <w:rFonts w:ascii="Arial" w:hAnsi="Arial" w:cs="Arial"/>
          <w:b/>
        </w:rPr>
      </w:pPr>
      <w:r w:rsidRPr="00BC7CF3">
        <w:rPr>
          <w:rFonts w:ascii="Arial" w:hAnsi="Arial" w:cs="Arial"/>
          <w:b/>
        </w:rPr>
        <w:t>Document for:</w:t>
      </w:r>
      <w:r w:rsidRPr="00BC7CF3">
        <w:rPr>
          <w:rFonts w:ascii="Arial" w:hAnsi="Arial" w:cs="Arial"/>
          <w:b/>
        </w:rPr>
        <w:tab/>
        <w:t>Approval</w:t>
      </w:r>
    </w:p>
    <w:p w14:paraId="04E56DD5" w14:textId="77777777" w:rsidR="00854341" w:rsidRPr="00BC7CF3" w:rsidRDefault="00854341" w:rsidP="00854341">
      <w:pPr>
        <w:ind w:left="2127" w:hanging="2127"/>
        <w:rPr>
          <w:rFonts w:ascii="Arial" w:hAnsi="Arial" w:cs="Arial"/>
          <w:b/>
        </w:rPr>
      </w:pPr>
      <w:r w:rsidRPr="00BC7CF3">
        <w:rPr>
          <w:rFonts w:ascii="Arial" w:hAnsi="Arial" w:cs="Arial"/>
          <w:b/>
        </w:rPr>
        <w:t>Agenda Item:</w:t>
      </w:r>
      <w:r w:rsidRPr="00BC7CF3">
        <w:rPr>
          <w:rFonts w:ascii="Arial" w:hAnsi="Arial" w:cs="Arial"/>
          <w:b/>
        </w:rPr>
        <w:tab/>
        <w:t>9.11</w:t>
      </w:r>
    </w:p>
    <w:p w14:paraId="70B34411" w14:textId="77777777" w:rsidR="00854341" w:rsidRPr="00BC7CF3" w:rsidRDefault="00854341" w:rsidP="00854341">
      <w:pPr>
        <w:ind w:left="2127" w:hanging="2127"/>
        <w:rPr>
          <w:rFonts w:ascii="Arial" w:hAnsi="Arial" w:cs="Arial"/>
          <w:b/>
        </w:rPr>
      </w:pPr>
      <w:r w:rsidRPr="00BC7CF3">
        <w:rPr>
          <w:rFonts w:ascii="Arial" w:hAnsi="Arial" w:cs="Arial"/>
          <w:b/>
        </w:rPr>
        <w:t>Work Item / Release:</w:t>
      </w:r>
      <w:r w:rsidRPr="00BC7CF3">
        <w:rPr>
          <w:rFonts w:ascii="Arial" w:hAnsi="Arial" w:cs="Arial"/>
          <w:b/>
        </w:rPr>
        <w:tab/>
        <w:t>FS_EDGE_Ph2 / Rel-18</w:t>
      </w:r>
    </w:p>
    <w:p w14:paraId="28472927" w14:textId="5B48A03B" w:rsidR="00854341" w:rsidRPr="00BC7CF3" w:rsidRDefault="00854341" w:rsidP="00854341">
      <w:pPr>
        <w:jc w:val="both"/>
        <w:rPr>
          <w:rFonts w:ascii="Arial" w:hAnsi="Arial" w:cs="Arial"/>
          <w:i/>
        </w:rPr>
      </w:pPr>
      <w:r w:rsidRPr="00BC7CF3">
        <w:rPr>
          <w:rFonts w:ascii="Arial" w:hAnsi="Arial" w:cs="Arial"/>
          <w:b/>
        </w:rPr>
        <w:t>Abstract:</w:t>
      </w:r>
      <w:r w:rsidRPr="00BC7CF3">
        <w:rPr>
          <w:rFonts w:ascii="Arial" w:hAnsi="Arial" w:cs="Arial"/>
          <w:i/>
        </w:rPr>
        <w:t xml:space="preserve"> Th</w:t>
      </w:r>
      <w:r>
        <w:rPr>
          <w:rFonts w:ascii="Arial" w:hAnsi="Arial" w:cs="Arial"/>
          <w:i/>
        </w:rPr>
        <w:t xml:space="preserve">is DP analysis the solutions and existing mechanism in 5GC for KI#3 and proposes an evaluation and conclusion for the </w:t>
      </w:r>
      <w:r w:rsidR="00B87DBF">
        <w:rPr>
          <w:rFonts w:ascii="Arial" w:hAnsi="Arial" w:cs="Arial"/>
          <w:i/>
        </w:rPr>
        <w:t>KI</w:t>
      </w:r>
    </w:p>
    <w:p w14:paraId="67FE0861" w14:textId="0B7E0B8E" w:rsidR="0073440A" w:rsidRDefault="0073440A" w:rsidP="003123B1">
      <w:pPr>
        <w:pStyle w:val="Heading1"/>
        <w:numPr>
          <w:ilvl w:val="0"/>
          <w:numId w:val="48"/>
        </w:numPr>
      </w:pPr>
      <w:r>
        <w:t>Discussion</w:t>
      </w:r>
    </w:p>
    <w:p w14:paraId="30F658F6" w14:textId="4B803A3A" w:rsidR="007F510B" w:rsidRPr="00BC7CF3" w:rsidRDefault="007F510B" w:rsidP="007F510B">
      <w:r w:rsidRPr="00BC7CF3">
        <w:t>In 5GS, we already have internal group ID, this ID is virtually unlimited since the number of possible internal group ids is greater than the number of IMSIs within the same MCC and MNC. See below excerpt from 23.003:</w:t>
      </w:r>
    </w:p>
    <w:p w14:paraId="75BFB1E7" w14:textId="67A0513E" w:rsidR="007F510B" w:rsidRPr="00BC7CF3" w:rsidRDefault="00C42ADC" w:rsidP="007F510B">
      <w:pPr>
        <w:pStyle w:val="TH"/>
        <w:rPr>
          <w:i/>
          <w:iCs/>
        </w:rPr>
      </w:pPr>
      <w:r w:rsidRPr="00BC7CF3">
        <w:rPr>
          <w:i/>
          <w:iCs/>
          <w:noProof/>
        </w:rPr>
        <w:object w:dxaOrig="9345" w:dyaOrig="2685" w14:anchorId="0C59A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2pt;height:137.85pt;mso-width-percent:0;mso-height-percent:0;mso-width-percent:0;mso-height-percent:0" o:ole="" fillcolor="window">
            <v:imagedata r:id="rId8" o:title=""/>
          </v:shape>
          <o:OLEObject Type="Embed" ProgID="Word.Picture.8" ShapeID="_x0000_i1026" DrawAspect="Content" ObjectID="_1725435500" r:id="rId9"/>
        </w:object>
      </w:r>
      <w:bookmarkStart w:id="0" w:name="_MON_1093416498"/>
      <w:bookmarkEnd w:id="0"/>
    </w:p>
    <w:p w14:paraId="5618D145" w14:textId="77777777" w:rsidR="007F510B" w:rsidRPr="00BC7CF3" w:rsidRDefault="007F510B" w:rsidP="007F510B">
      <w:pPr>
        <w:pStyle w:val="TF"/>
        <w:rPr>
          <w:i/>
          <w:iCs/>
        </w:rPr>
      </w:pPr>
      <w:r w:rsidRPr="00BC7CF3">
        <w:rPr>
          <w:i/>
          <w:iCs/>
        </w:rPr>
        <w:t>Figure 1: Structure of IMSI</w:t>
      </w:r>
    </w:p>
    <w:bookmarkStart w:id="1" w:name="_MON_1598336619"/>
    <w:bookmarkEnd w:id="1"/>
    <w:p w14:paraId="112122B4" w14:textId="6BCEDDD1" w:rsidR="007F510B" w:rsidRPr="00BC7CF3" w:rsidRDefault="00C42ADC" w:rsidP="007F510B">
      <w:pPr>
        <w:pStyle w:val="TH"/>
        <w:rPr>
          <w:i/>
          <w:iCs/>
        </w:rPr>
      </w:pPr>
      <w:r w:rsidRPr="00BC7CF3">
        <w:rPr>
          <w:i/>
          <w:iCs/>
          <w:noProof/>
        </w:rPr>
        <w:object w:dxaOrig="7258" w:dyaOrig="2146" w14:anchorId="41E674FF">
          <v:shape id="_x0000_i1025" type="#_x0000_t75" alt="" style="width:5in;height:104pt;mso-width-percent:0;mso-height-percent:0;mso-width-percent:0;mso-height-percent:0" o:ole="" fillcolor="window">
            <v:imagedata r:id="rId10" o:title=""/>
          </v:shape>
          <o:OLEObject Type="Embed" ProgID="Word.Picture.8" ShapeID="_x0000_i1025" DrawAspect="Content" ObjectID="_1725435501" r:id="rId11"/>
        </w:object>
      </w:r>
    </w:p>
    <w:p w14:paraId="3F3D16AD" w14:textId="3BE19817" w:rsidR="007F510B" w:rsidRPr="00BC7CF3" w:rsidRDefault="007F510B" w:rsidP="007F510B">
      <w:pPr>
        <w:pStyle w:val="TF"/>
        <w:rPr>
          <w:i/>
          <w:iCs/>
        </w:rPr>
      </w:pPr>
      <w:r w:rsidRPr="00BC7CF3">
        <w:rPr>
          <w:i/>
          <w:iCs/>
        </w:rPr>
        <w:t xml:space="preserve">Figure </w:t>
      </w:r>
      <w:r w:rsidR="00903080">
        <w:rPr>
          <w:i/>
          <w:iCs/>
        </w:rPr>
        <w:t>2</w:t>
      </w:r>
      <w:r w:rsidRPr="00BC7CF3">
        <w:rPr>
          <w:i/>
          <w:iCs/>
        </w:rPr>
        <w:t>: Structure of IMSI-Group Identifier</w:t>
      </w:r>
    </w:p>
    <w:p w14:paraId="259BC909" w14:textId="77777777" w:rsidR="007F510B" w:rsidRPr="00BC7CF3" w:rsidRDefault="007F510B" w:rsidP="007F510B">
      <w:pPr>
        <w:pStyle w:val="NO"/>
      </w:pPr>
      <w:r w:rsidRPr="00BC7CF3">
        <w:t>Note:</w:t>
      </w:r>
      <w:r w:rsidRPr="00BC7CF3">
        <w:tab/>
        <w:t>An Internal-Group ID is compose</w:t>
      </w:r>
      <w:r>
        <w:t>d</w:t>
      </w:r>
      <w:r w:rsidRPr="00BC7CF3">
        <w:t xml:space="preserve"> the same way as IMSI-Group ID.</w:t>
      </w:r>
    </w:p>
    <w:p w14:paraId="647C1E1B" w14:textId="77777777" w:rsidR="007F510B" w:rsidRPr="00BC7CF3" w:rsidRDefault="007F510B" w:rsidP="007F510B">
      <w:r w:rsidRPr="00BC7CF3">
        <w:t>Thus, with the internal group ID, we get as granular as ever wanted. Also, a UE may be associated with several internal group IDs. There is not limit for how many internal group IDs that can associated with a UE from a specification point of view.</w:t>
      </w:r>
    </w:p>
    <w:p w14:paraId="4352E253" w14:textId="60103CF6" w:rsidR="007F510B" w:rsidRPr="003D4ABF" w:rsidRDefault="007F510B" w:rsidP="007F510B">
      <w:pPr>
        <w:rPr>
          <w:rFonts w:eastAsia="DengXian"/>
        </w:rPr>
      </w:pPr>
      <w:r>
        <w:t xml:space="preserve">TS 23.503 </w:t>
      </w:r>
      <w:r w:rsidRPr="001C1E4A">
        <w:t>[13]</w:t>
      </w:r>
      <w:r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F510B" w:rsidRPr="003D4ABF" w14:paraId="39BFF22E" w14:textId="77777777">
        <w:trPr>
          <w:cantSplit/>
          <w:tblHeader/>
        </w:trPr>
        <w:tc>
          <w:tcPr>
            <w:tcW w:w="2093" w:type="dxa"/>
          </w:tcPr>
          <w:p w14:paraId="5DC15F0B" w14:textId="77777777" w:rsidR="007F510B" w:rsidRPr="003D4ABF" w:rsidRDefault="007F510B">
            <w:pPr>
              <w:pStyle w:val="TAH"/>
            </w:pPr>
            <w:r w:rsidRPr="003D4ABF">
              <w:t>Information name</w:t>
            </w:r>
          </w:p>
        </w:tc>
        <w:tc>
          <w:tcPr>
            <w:tcW w:w="4961" w:type="dxa"/>
          </w:tcPr>
          <w:p w14:paraId="5E68217B" w14:textId="77777777" w:rsidR="007F510B" w:rsidRPr="003D4ABF" w:rsidRDefault="007F510B">
            <w:pPr>
              <w:pStyle w:val="TAH"/>
            </w:pPr>
            <w:r w:rsidRPr="003D4ABF">
              <w:t>Description</w:t>
            </w:r>
          </w:p>
        </w:tc>
        <w:tc>
          <w:tcPr>
            <w:tcW w:w="1276" w:type="dxa"/>
          </w:tcPr>
          <w:p w14:paraId="5BD94885" w14:textId="77777777" w:rsidR="007F510B" w:rsidRPr="003D4ABF" w:rsidRDefault="007F510B">
            <w:pPr>
              <w:pStyle w:val="TAH"/>
            </w:pPr>
            <w:r w:rsidRPr="003D4ABF">
              <w:t>Category</w:t>
            </w:r>
          </w:p>
        </w:tc>
      </w:tr>
      <w:tr w:rsidR="007F510B" w:rsidRPr="003D4ABF" w14:paraId="0B9E2E65" w14:textId="77777777">
        <w:trPr>
          <w:cantSplit/>
        </w:trPr>
        <w:tc>
          <w:tcPr>
            <w:tcW w:w="2093" w:type="dxa"/>
          </w:tcPr>
          <w:p w14:paraId="13BA9CB7" w14:textId="77777777" w:rsidR="007F510B" w:rsidRPr="003D4ABF" w:rsidRDefault="007F510B">
            <w:pPr>
              <w:pStyle w:val="TAL"/>
            </w:pPr>
            <w:r w:rsidRPr="003D4ABF">
              <w:t>Allowed services</w:t>
            </w:r>
          </w:p>
        </w:tc>
        <w:tc>
          <w:tcPr>
            <w:tcW w:w="4961" w:type="dxa"/>
          </w:tcPr>
          <w:p w14:paraId="791ACF53" w14:textId="77777777" w:rsidR="007F510B" w:rsidRPr="003D4ABF" w:rsidRDefault="007F510B">
            <w:pPr>
              <w:pStyle w:val="TAL"/>
            </w:pPr>
            <w:r w:rsidRPr="003D4ABF">
              <w:t>List of subscriber's allowed service identifiers</w:t>
            </w:r>
          </w:p>
        </w:tc>
        <w:tc>
          <w:tcPr>
            <w:tcW w:w="1276" w:type="dxa"/>
          </w:tcPr>
          <w:p w14:paraId="1490A1DC" w14:textId="77777777" w:rsidR="007F510B" w:rsidRPr="003D4ABF" w:rsidRDefault="007F510B">
            <w:pPr>
              <w:pStyle w:val="TAL"/>
              <w:rPr>
                <w:szCs w:val="18"/>
              </w:rPr>
            </w:pPr>
            <w:r w:rsidRPr="003D4ABF">
              <w:rPr>
                <w:szCs w:val="18"/>
              </w:rPr>
              <w:t>Optional</w:t>
            </w:r>
          </w:p>
        </w:tc>
      </w:tr>
      <w:tr w:rsidR="007F510B" w:rsidRPr="003D4ABF" w14:paraId="20B7A17E" w14:textId="77777777">
        <w:trPr>
          <w:cantSplit/>
        </w:trPr>
        <w:tc>
          <w:tcPr>
            <w:tcW w:w="2093" w:type="dxa"/>
          </w:tcPr>
          <w:p w14:paraId="4E669861" w14:textId="77777777" w:rsidR="007F510B" w:rsidRPr="003D4ABF" w:rsidRDefault="007F510B">
            <w:pPr>
              <w:pStyle w:val="TAL"/>
            </w:pPr>
            <w:r w:rsidRPr="003D4ABF">
              <w:t xml:space="preserve">Subscriber categories </w:t>
            </w:r>
          </w:p>
        </w:tc>
        <w:tc>
          <w:tcPr>
            <w:tcW w:w="4961" w:type="dxa"/>
          </w:tcPr>
          <w:p w14:paraId="50F0AA36" w14:textId="77777777" w:rsidR="007F510B" w:rsidRPr="003D4ABF" w:rsidRDefault="007F510B">
            <w:pPr>
              <w:pStyle w:val="TAL"/>
            </w:pPr>
            <w:r w:rsidRPr="003D4ABF">
              <w:t>List of category identifiers associated with the subscriber</w:t>
            </w:r>
          </w:p>
        </w:tc>
        <w:tc>
          <w:tcPr>
            <w:tcW w:w="1276" w:type="dxa"/>
          </w:tcPr>
          <w:p w14:paraId="3BBEC5D0" w14:textId="77777777" w:rsidR="007F510B" w:rsidRPr="003D4ABF" w:rsidRDefault="007F510B">
            <w:pPr>
              <w:pStyle w:val="TAL"/>
              <w:rPr>
                <w:szCs w:val="18"/>
              </w:rPr>
            </w:pPr>
            <w:r w:rsidRPr="003D4ABF">
              <w:rPr>
                <w:szCs w:val="18"/>
              </w:rPr>
              <w:t>Optional</w:t>
            </w:r>
          </w:p>
        </w:tc>
      </w:tr>
    </w:tbl>
    <w:p w14:paraId="3FBB2BF3" w14:textId="77777777" w:rsidR="007F510B" w:rsidRDefault="007F510B" w:rsidP="007F510B"/>
    <w:p w14:paraId="17D618B1" w14:textId="250B9697" w:rsidR="003123B1" w:rsidRPr="003123B1" w:rsidRDefault="00580A62" w:rsidP="003123B1">
      <w:r>
        <w:lastRenderedPageBreak/>
        <w:t>"</w:t>
      </w:r>
      <w:r w:rsidR="00BC25F3">
        <w:t>Allowed Services</w:t>
      </w:r>
      <w:r>
        <w:t>"</w:t>
      </w:r>
      <w:r w:rsidR="00BC25F3">
        <w:t xml:space="preserve"> </w:t>
      </w:r>
      <w:r>
        <w:t>is</w:t>
      </w:r>
      <w:r w:rsidR="00BC25F3">
        <w:t xml:space="preserve"> defined as</w:t>
      </w:r>
      <w:r w:rsidR="00A97DD3">
        <w:t>:</w:t>
      </w:r>
      <w:r w:rsidR="00BC25F3">
        <w:t xml:space="preserve"> </w:t>
      </w:r>
      <w:r w:rsidR="00A97DD3">
        <w:t>"</w:t>
      </w:r>
      <w:r w:rsidR="00BC25F3">
        <w:t>The Allowed services may comprise any number of service identifiers allowed for the subscriber in the PDU Session".</w:t>
      </w:r>
      <w:r w:rsidR="00481CCF">
        <w:t xml:space="preserve"> By that it is not suitable as a</w:t>
      </w:r>
      <w:r w:rsidR="0008571E">
        <w:t xml:space="preserve">n identifier that can be used by </w:t>
      </w:r>
      <w:r w:rsidR="001A52BD">
        <w:t xml:space="preserve">an AF. </w:t>
      </w:r>
      <w:r w:rsidR="00AF0C85">
        <w:t xml:space="preserve">A more natural identifier is service information proposed in </w:t>
      </w:r>
      <w:r w:rsidR="002C46C1">
        <w:t xml:space="preserve">solution 31, which then PCF may have policies configured </w:t>
      </w:r>
      <w:r w:rsidR="00C518A0">
        <w:t xml:space="preserve">matched against the "allowed services" and possibly "subscriber </w:t>
      </w:r>
      <w:r w:rsidR="00C67401">
        <w:t>categories</w:t>
      </w:r>
      <w:r w:rsidR="00C518A0">
        <w:t>"</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42B3E086" w:rsidR="003338A3" w:rsidRDefault="003338A3" w:rsidP="003338A3">
      <w:r>
        <w:t>Following solutions address KI</w:t>
      </w:r>
      <w:r w:rsidR="005456DA">
        <w:t>#</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tc>
          <w:tcPr>
            <w:tcW w:w="4390" w:type="dxa"/>
          </w:tcPr>
          <w:p w14:paraId="2112D57D" w14:textId="77777777" w:rsidR="003338A3" w:rsidRDefault="003338A3">
            <w:pPr>
              <w:pStyle w:val="TAL"/>
            </w:pPr>
            <w:r>
              <w:t xml:space="preserve">29: </w:t>
            </w:r>
            <w:r w:rsidRPr="008D60AD">
              <w:t>Use of Internal Group ID and constraints in EDI</w:t>
            </w:r>
          </w:p>
        </w:tc>
        <w:tc>
          <w:tcPr>
            <w:tcW w:w="850" w:type="dxa"/>
          </w:tcPr>
          <w:p w14:paraId="6A94D25B" w14:textId="77777777" w:rsidR="003338A3" w:rsidRPr="00812106" w:rsidRDefault="003338A3">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pPr>
              <w:pStyle w:val="TAC"/>
            </w:pPr>
          </w:p>
        </w:tc>
        <w:tc>
          <w:tcPr>
            <w:tcW w:w="597" w:type="dxa"/>
          </w:tcPr>
          <w:p w14:paraId="22970380" w14:textId="77777777" w:rsidR="003338A3" w:rsidRPr="00812106" w:rsidRDefault="003338A3">
            <w:pPr>
              <w:pStyle w:val="TAC"/>
            </w:pPr>
          </w:p>
        </w:tc>
        <w:tc>
          <w:tcPr>
            <w:tcW w:w="597" w:type="dxa"/>
          </w:tcPr>
          <w:p w14:paraId="166DF9BA" w14:textId="77777777" w:rsidR="003338A3" w:rsidRPr="00812106" w:rsidRDefault="003338A3">
            <w:pPr>
              <w:pStyle w:val="TAC"/>
            </w:pPr>
            <w:r>
              <w:t>X</w:t>
            </w:r>
          </w:p>
        </w:tc>
      </w:tr>
      <w:tr w:rsidR="003338A3" w14:paraId="16678139" w14:textId="77777777">
        <w:tc>
          <w:tcPr>
            <w:tcW w:w="4390" w:type="dxa"/>
          </w:tcPr>
          <w:p w14:paraId="1643BE13" w14:textId="77777777" w:rsidR="003338A3" w:rsidRDefault="003338A3">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pPr>
              <w:pStyle w:val="TAC"/>
            </w:pPr>
          </w:p>
        </w:tc>
        <w:tc>
          <w:tcPr>
            <w:tcW w:w="597" w:type="dxa"/>
          </w:tcPr>
          <w:p w14:paraId="6BEDA983" w14:textId="77777777" w:rsidR="003338A3" w:rsidRPr="00812106" w:rsidRDefault="003338A3">
            <w:pPr>
              <w:pStyle w:val="TAC"/>
            </w:pPr>
          </w:p>
        </w:tc>
        <w:tc>
          <w:tcPr>
            <w:tcW w:w="597" w:type="dxa"/>
          </w:tcPr>
          <w:p w14:paraId="178CFA35" w14:textId="77777777" w:rsidR="003338A3" w:rsidRDefault="003338A3">
            <w:pPr>
              <w:pStyle w:val="TAC"/>
            </w:pPr>
            <w:r>
              <w:t>X</w:t>
            </w:r>
          </w:p>
        </w:tc>
      </w:tr>
      <w:tr w:rsidR="003338A3" w14:paraId="6EE5A621" w14:textId="77777777">
        <w:tc>
          <w:tcPr>
            <w:tcW w:w="4390" w:type="dxa"/>
          </w:tcPr>
          <w:p w14:paraId="1BD52381" w14:textId="77777777" w:rsidR="003338A3" w:rsidRDefault="003338A3">
            <w:pPr>
              <w:pStyle w:val="TAL"/>
            </w:pPr>
            <w:bookmarkStart w:id="3"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pPr>
              <w:pStyle w:val="TAC"/>
            </w:pPr>
          </w:p>
        </w:tc>
        <w:tc>
          <w:tcPr>
            <w:tcW w:w="597" w:type="dxa"/>
          </w:tcPr>
          <w:p w14:paraId="68674206" w14:textId="77777777" w:rsidR="003338A3" w:rsidRPr="00812106" w:rsidRDefault="003338A3">
            <w:pPr>
              <w:pStyle w:val="TAC"/>
            </w:pPr>
          </w:p>
        </w:tc>
        <w:tc>
          <w:tcPr>
            <w:tcW w:w="597" w:type="dxa"/>
          </w:tcPr>
          <w:p w14:paraId="5C5CCB07" w14:textId="77777777" w:rsidR="003338A3" w:rsidRDefault="003338A3">
            <w:pPr>
              <w:pStyle w:val="TAC"/>
            </w:pPr>
            <w:r>
              <w:t>X</w:t>
            </w:r>
          </w:p>
        </w:tc>
      </w:tr>
      <w:tr w:rsidR="003338A3" w14:paraId="6CAB604D" w14:textId="77777777">
        <w:tc>
          <w:tcPr>
            <w:tcW w:w="4390" w:type="dxa"/>
          </w:tcPr>
          <w:p w14:paraId="7B2330FA" w14:textId="77777777" w:rsidR="003338A3" w:rsidRDefault="003338A3">
            <w:pPr>
              <w:pStyle w:val="TAL"/>
            </w:pPr>
            <w:r>
              <w:t xml:space="preserve">32: </w:t>
            </w:r>
            <w:r w:rsidRPr="008F2B98">
              <w:t>Offload policy for finer granular set of UEs</w:t>
            </w:r>
          </w:p>
        </w:tc>
        <w:tc>
          <w:tcPr>
            <w:tcW w:w="850" w:type="dxa"/>
          </w:tcPr>
          <w:p w14:paraId="101AE3BB" w14:textId="77777777" w:rsidR="003338A3" w:rsidRPr="00812106" w:rsidRDefault="003338A3">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pPr>
              <w:pStyle w:val="TAC"/>
            </w:pPr>
          </w:p>
        </w:tc>
        <w:tc>
          <w:tcPr>
            <w:tcW w:w="597" w:type="dxa"/>
          </w:tcPr>
          <w:p w14:paraId="5EE60B44" w14:textId="77777777" w:rsidR="003338A3" w:rsidRPr="00812106" w:rsidRDefault="003338A3">
            <w:pPr>
              <w:pStyle w:val="TAC"/>
            </w:pPr>
          </w:p>
        </w:tc>
        <w:tc>
          <w:tcPr>
            <w:tcW w:w="597" w:type="dxa"/>
          </w:tcPr>
          <w:p w14:paraId="3A4B0FD6" w14:textId="77777777" w:rsidR="003338A3" w:rsidRDefault="003338A3">
            <w:pPr>
              <w:pStyle w:val="TAC"/>
            </w:pPr>
            <w:r>
              <w:t>X</w:t>
            </w:r>
          </w:p>
        </w:tc>
      </w:tr>
      <w:tr w:rsidR="003338A3" w14:paraId="7A4F6FB7" w14:textId="77777777">
        <w:tc>
          <w:tcPr>
            <w:tcW w:w="4390" w:type="dxa"/>
          </w:tcPr>
          <w:p w14:paraId="059A68D5" w14:textId="77777777" w:rsidR="003338A3" w:rsidRDefault="003338A3">
            <w:pPr>
              <w:pStyle w:val="TAL"/>
            </w:pPr>
            <w:r>
              <w:t xml:space="preserve">33: </w:t>
            </w:r>
            <w:r w:rsidRPr="008F2B98">
              <w:t>AF requests offload policy for sets of UEs</w:t>
            </w:r>
          </w:p>
        </w:tc>
        <w:tc>
          <w:tcPr>
            <w:tcW w:w="850" w:type="dxa"/>
          </w:tcPr>
          <w:p w14:paraId="0FB4546D" w14:textId="77777777" w:rsidR="003338A3" w:rsidRPr="00812106" w:rsidRDefault="003338A3">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pPr>
              <w:pStyle w:val="TAC"/>
            </w:pPr>
          </w:p>
        </w:tc>
        <w:tc>
          <w:tcPr>
            <w:tcW w:w="597" w:type="dxa"/>
          </w:tcPr>
          <w:p w14:paraId="67243CB8" w14:textId="77777777" w:rsidR="003338A3" w:rsidRPr="00812106" w:rsidRDefault="003338A3">
            <w:pPr>
              <w:pStyle w:val="TAC"/>
            </w:pPr>
          </w:p>
        </w:tc>
        <w:tc>
          <w:tcPr>
            <w:tcW w:w="597" w:type="dxa"/>
          </w:tcPr>
          <w:p w14:paraId="743A43FE" w14:textId="77777777" w:rsidR="003338A3" w:rsidRDefault="003338A3">
            <w:pPr>
              <w:pStyle w:val="TAC"/>
            </w:pPr>
            <w:r>
              <w:t>X</w:t>
            </w:r>
          </w:p>
        </w:tc>
      </w:tr>
      <w:bookmarkEnd w:id="3"/>
    </w:tbl>
    <w:p w14:paraId="547DB6D7" w14:textId="77777777" w:rsidR="003338A3" w:rsidRDefault="003338A3" w:rsidP="003338A3"/>
    <w:p w14:paraId="6C9ECBCC" w14:textId="60D61A38"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39F7F134" w14:textId="7895A915" w:rsidR="00F91294" w:rsidRDefault="005B0F6E" w:rsidP="005B0F6E">
      <w:pPr>
        <w:pStyle w:val="B1"/>
      </w:pPr>
      <w:r>
        <w:t>-</w:t>
      </w:r>
      <w:r>
        <w:tab/>
      </w:r>
      <w:r w:rsidR="00F91294">
        <w:t xml:space="preserve">Solution 30 uses "allowed services" and "subscribed services" as a means for addressing a finer granularity of UEs. </w:t>
      </w:r>
    </w:p>
    <w:p w14:paraId="77ED32ED" w14:textId="760EEA8A" w:rsidR="00F91294" w:rsidRPr="00BC7CF3" w:rsidRDefault="005B0F6E" w:rsidP="005B0F6E">
      <w:pPr>
        <w:pStyle w:val="B1"/>
      </w:pPr>
      <w:r>
        <w:t>-</w:t>
      </w:r>
      <w:r>
        <w:tab/>
      </w:r>
      <w:r w:rsidR="00F91294">
        <w:t>Solution 31 A "service information" is added as a mean for selecting a finer granularity of UEs</w:t>
      </w:r>
    </w:p>
    <w:p w14:paraId="61C7A289" w14:textId="41429DBF" w:rsidR="00F91294" w:rsidRDefault="005B0F6E" w:rsidP="005B0F6E">
      <w:pPr>
        <w:pStyle w:val="B1"/>
      </w:pPr>
      <w:r>
        <w:t>-</w:t>
      </w:r>
      <w:r>
        <w:tab/>
      </w:r>
      <w:r w:rsidR="00F91294">
        <w:t xml:space="preserve">Solution 32 introduces subscribes service which is a logical combination of criteria, </w:t>
      </w:r>
      <w:proofErr w:type="gramStart"/>
      <w:r w:rsidR="00F91294">
        <w:t>e.g.</w:t>
      </w:r>
      <w:proofErr w:type="gramEnd"/>
      <w:r w:rsidR="00F91294">
        <w:t xml:space="preserve"> group1 AND group2</w:t>
      </w:r>
    </w:p>
    <w:p w14:paraId="42B34619" w14:textId="3035D287" w:rsidR="00F91294" w:rsidRDefault="005B0F6E" w:rsidP="005B0F6E">
      <w:pPr>
        <w:pStyle w:val="B1"/>
      </w:pPr>
      <w:r>
        <w:t>-</w:t>
      </w:r>
      <w:r>
        <w:tab/>
      </w:r>
      <w:r w:rsidR="00F91294">
        <w:t>Solution 33 introduce category information to indicate which information elements (</w:t>
      </w:r>
      <w:proofErr w:type="gramStart"/>
      <w:r w:rsidR="00F91294">
        <w:t>e.g.</w:t>
      </w:r>
      <w:proofErr w:type="gramEnd"/>
      <w:r w:rsidR="00F91294">
        <w:t xml:space="preserve"> spatial validity condition, application id...) which determines the collection of UEs. </w:t>
      </w:r>
      <w:proofErr w:type="gramStart"/>
      <w:r w:rsidR="00F91294">
        <w:t>Also</w:t>
      </w:r>
      <w:proofErr w:type="gramEnd"/>
      <w:r w:rsidR="00F91294">
        <w:t xml:space="preserve"> logical combinations are possible.</w:t>
      </w:r>
    </w:p>
    <w:p w14:paraId="4C283451" w14:textId="7A5366B1" w:rsidR="00A22DCF" w:rsidRDefault="005B0F6E" w:rsidP="003338A3">
      <w:r>
        <w:t>Solution 3</w:t>
      </w:r>
      <w:r w:rsidR="00052B5F">
        <w:t>1 and part of solution 30</w:t>
      </w:r>
      <w:r>
        <w:t xml:space="preserve"> and/or use of External/Internal group IDs should sufficiently support the </w:t>
      </w:r>
      <w:r w:rsidR="002D1AEF">
        <w:t>KI</w:t>
      </w:r>
      <w:r w:rsidR="00A22DCF">
        <w:t>:</w:t>
      </w:r>
    </w:p>
    <w:p w14:paraId="3D6BD2CE" w14:textId="7226BD3F" w:rsidR="00A22DCF" w:rsidRDefault="00A22DCF" w:rsidP="00A22DCF">
      <w:pPr>
        <w:pStyle w:val="B1"/>
        <w:rPr>
          <w:i/>
          <w:iCs/>
          <w:lang w:eastAsia="zh-CN"/>
        </w:rPr>
      </w:pPr>
      <w:r w:rsidRPr="006C4C97">
        <w:rPr>
          <w:i/>
          <w:iCs/>
          <w:lang w:eastAsia="zh-CN"/>
        </w:rPr>
        <w:t>-</w:t>
      </w:r>
      <w:r w:rsidRPr="006C4C97">
        <w:rPr>
          <w:i/>
          <w:iCs/>
          <w:lang w:eastAsia="zh-CN"/>
        </w:rPr>
        <w:tab/>
        <w:t xml:space="preserve">how to identify set of UEs at a finer granularity that are associated with a dedicated offload policy, and how to express the set of UE in the offload </w:t>
      </w:r>
      <w:proofErr w:type="gramStart"/>
      <w:r w:rsidRPr="006C4C97">
        <w:rPr>
          <w:i/>
          <w:iCs/>
          <w:lang w:eastAsia="zh-CN"/>
        </w:rPr>
        <w:t>policy;</w:t>
      </w:r>
      <w:proofErr w:type="gramEnd"/>
    </w:p>
    <w:p w14:paraId="533710F2" w14:textId="1EF64375" w:rsidR="00A22DCF" w:rsidRPr="006C4C97" w:rsidRDefault="00A22DCF" w:rsidP="00A22DCF">
      <w:pPr>
        <w:rPr>
          <w:lang w:eastAsia="zh-CN"/>
        </w:rPr>
      </w:pPr>
      <w:r>
        <w:rPr>
          <w:lang w:eastAsia="zh-CN"/>
        </w:rPr>
        <w:t>By Externa/Interna group ID or by use of "</w:t>
      </w:r>
      <w:r w:rsidR="00FC5F4B">
        <w:rPr>
          <w:lang w:eastAsia="zh-CN"/>
        </w:rPr>
        <w:t>service information" as solution 31 and potentially</w:t>
      </w:r>
      <w:r>
        <w:rPr>
          <w:lang w:eastAsia="zh-CN"/>
        </w:rPr>
        <w:t xml:space="preserve"> "subscriber categories" as per solution 30</w:t>
      </w:r>
    </w:p>
    <w:p w14:paraId="1E3AE9DA" w14:textId="63E23216" w:rsidR="00AF2CAE" w:rsidRDefault="00D64799" w:rsidP="003338A3">
      <w:r>
        <w:t>S</w:t>
      </w:r>
      <w:r w:rsidR="00AF2CAE">
        <w:t>olution 3</w:t>
      </w:r>
      <w:r w:rsidR="00FF6F85">
        <w:t xml:space="preserve">1 and part of </w:t>
      </w:r>
      <w:r>
        <w:t xml:space="preserve">solution </w:t>
      </w:r>
      <w:r w:rsidR="00FF6F85">
        <w:t>30</w:t>
      </w:r>
      <w:r w:rsidR="00AF2CAE">
        <w:t xml:space="preserve"> and External/Internal Group ID support the different scenarios a-c in clause </w:t>
      </w:r>
      <w:r w:rsidR="007464A0" w:rsidRPr="00812106">
        <w:t>5.3.2</w:t>
      </w:r>
      <w:r w:rsidR="007464A0">
        <w:t xml:space="preserve"> </w:t>
      </w:r>
      <w:r w:rsidR="00AF2CAE">
        <w:t>in the following way</w:t>
      </w:r>
    </w:p>
    <w:p w14:paraId="7F31A2C4" w14:textId="308D6E76" w:rsidR="00AF2CAE" w:rsidRDefault="00854341" w:rsidP="00854341">
      <w:pPr>
        <w:pStyle w:val="B1"/>
      </w:pPr>
      <w:proofErr w:type="gramStart"/>
      <w:r>
        <w:t>a</w:t>
      </w:r>
      <w:proofErr w:type="gramEnd"/>
      <w:r>
        <w:tab/>
      </w:r>
      <w:r w:rsidR="0043746B">
        <w:t xml:space="preserve">AF influence on Traffic </w:t>
      </w:r>
      <w:r w:rsidR="007846C5">
        <w:t xml:space="preserve">routing </w:t>
      </w:r>
      <w:r w:rsidR="0043746B">
        <w:t>with use of spatial validity conditions, and use of "</w:t>
      </w:r>
      <w:r w:rsidR="00D64799">
        <w:t>service information</w:t>
      </w:r>
      <w:r w:rsidR="0043746B">
        <w:t>" as per solution 3</w:t>
      </w:r>
      <w:r w:rsidR="00D64799">
        <w:t>1</w:t>
      </w:r>
      <w:r w:rsidR="0043746B">
        <w:t>, or by</w:t>
      </w:r>
      <w:r w:rsidR="00AF2CAE">
        <w:t xml:space="preserve"> having a group id associated with a service (by O&amp;M or 5G VN group management)</w:t>
      </w:r>
      <w:r w:rsidR="0043746B">
        <w:t>.</w:t>
      </w:r>
    </w:p>
    <w:p w14:paraId="2E3E2421" w14:textId="57A30FBF" w:rsidR="00AF2CAE" w:rsidRDefault="00854341" w:rsidP="00854341">
      <w:pPr>
        <w:pStyle w:val="B1"/>
      </w:pPr>
      <w:r>
        <w:t>b</w:t>
      </w:r>
      <w:r>
        <w:tab/>
      </w:r>
      <w:r w:rsidR="0043746B">
        <w:t>Use of "</w:t>
      </w:r>
      <w:r w:rsidR="00D64799">
        <w:t>service information</w:t>
      </w:r>
      <w:r w:rsidR="0043746B">
        <w:t>"</w:t>
      </w:r>
      <w:r w:rsidR="00D64799">
        <w:t xml:space="preserve"> per solution 31</w:t>
      </w:r>
      <w:r w:rsidR="0043746B">
        <w:t xml:space="preserve"> and potentially "Subscriber categories" as per solution 30 or t</w:t>
      </w:r>
      <w:r w:rsidR="00AF2CAE">
        <w:t xml:space="preserve">he combination of services can be associated with an External/internal group ID </w:t>
      </w:r>
    </w:p>
    <w:p w14:paraId="20FCC142" w14:textId="467E1408" w:rsidR="00AF2CAE" w:rsidRDefault="00AF2CAE" w:rsidP="00854341">
      <w:pPr>
        <w:pStyle w:val="B1"/>
      </w:pPr>
      <w:r>
        <w:t>c</w:t>
      </w:r>
      <w:r w:rsidR="00854341">
        <w:tab/>
      </w:r>
      <w:r>
        <w:t>can be solved by a combination of solutions for case a and b</w:t>
      </w:r>
    </w:p>
    <w:p w14:paraId="1B8ECE74" w14:textId="3FF4D589" w:rsidR="00AF2CAE" w:rsidRDefault="00AF2CAE" w:rsidP="00854341">
      <w:pPr>
        <w:pStyle w:val="B1"/>
      </w:pPr>
      <w:r>
        <w:t>d</w:t>
      </w:r>
      <w:r w:rsidR="00854341">
        <w:tab/>
      </w:r>
      <w:r>
        <w:t xml:space="preserve">can be solved by use of solution b and use of </w:t>
      </w:r>
      <w:r w:rsidRPr="001B7C50">
        <w:t>Temporal Validity Condition</w:t>
      </w:r>
    </w:p>
    <w:p w14:paraId="50930AF0" w14:textId="08081001" w:rsidR="00AF2CAE" w:rsidRDefault="00AF2CAE" w:rsidP="00854341">
      <w:pPr>
        <w:pStyle w:val="B1"/>
      </w:pPr>
      <w:proofErr w:type="spellStart"/>
      <w:proofErr w:type="gramStart"/>
      <w:r>
        <w:t>e</w:t>
      </w:r>
      <w:proofErr w:type="spellEnd"/>
      <w:r>
        <w:t xml:space="preserve"> </w:t>
      </w:r>
      <w:r w:rsidR="0043746B">
        <w:t xml:space="preserve"> Use</w:t>
      </w:r>
      <w:proofErr w:type="gramEnd"/>
      <w:r w:rsidR="0043746B">
        <w:t xml:space="preserve"> of "</w:t>
      </w:r>
      <w:r w:rsidR="00BA34AD">
        <w:t>Service information</w:t>
      </w:r>
      <w:r w:rsidR="0043746B">
        <w:t xml:space="preserve">" </w:t>
      </w:r>
      <w:r w:rsidR="00BA34AD">
        <w:t xml:space="preserve">as per solution 30 </w:t>
      </w:r>
      <w:r w:rsidR="0043746B">
        <w:t>and potentially "Subscriber categories" as per solution 30 or by</w:t>
      </w:r>
      <w:r>
        <w:t xml:space="preserve"> creating a third group (by O&amp;M or 5G VN group management)</w:t>
      </w:r>
      <w:r w:rsidR="0043746B">
        <w:t>.</w:t>
      </w:r>
      <w:r>
        <w:t xml:space="preserve"> The third group is associated </w:t>
      </w:r>
      <w:r w:rsidR="007846C5">
        <w:t xml:space="preserve">with </w:t>
      </w:r>
      <w:r>
        <w:t>UEs belonging to group A and B and having a specific service.</w:t>
      </w:r>
    </w:p>
    <w:p w14:paraId="10B8B67B" w14:textId="36592862" w:rsidR="00F91294" w:rsidRDefault="00AF2CAE" w:rsidP="003338A3">
      <w:r>
        <w:lastRenderedPageBreak/>
        <w:t>By this, it is concluded that 5GC has already the necessary tools to fulfil the KI</w:t>
      </w:r>
      <w:r w:rsidR="00854341">
        <w:t>, but also that solution 3</w:t>
      </w:r>
      <w:r w:rsidR="00BA34AD">
        <w:t xml:space="preserve">1 and </w:t>
      </w:r>
      <w:r w:rsidR="00144EE9">
        <w:t>part of solution 30</w:t>
      </w:r>
      <w:r w:rsidR="00854341">
        <w:t xml:space="preserve"> can provide some benefit.</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2"/>
    </w:p>
    <w:p w14:paraId="162941C3" w14:textId="76F0A843" w:rsidR="00412DB1" w:rsidRDefault="00854341" w:rsidP="00412DB1">
      <w:r>
        <w:t>Solution 3</w:t>
      </w:r>
      <w:r w:rsidR="00144EE9">
        <w:t>1</w:t>
      </w:r>
      <w:r>
        <w:t xml:space="preserve"> </w:t>
      </w:r>
      <w:r w:rsidR="00D86878">
        <w:t>to</w:t>
      </w:r>
      <w:r>
        <w:t xml:space="preserve"> be used a</w:t>
      </w:r>
      <w:r w:rsidR="00D86878">
        <w:t>s</w:t>
      </w:r>
      <w:r>
        <w:t xml:space="preserve"> baseline for normative work.</w:t>
      </w:r>
    </w:p>
    <w:p w14:paraId="746DBF27" w14:textId="5A22C546" w:rsidR="001B2012" w:rsidRPr="00412DB1" w:rsidRDefault="00EC4F5E" w:rsidP="00706AEF">
      <w:r>
        <w:t>"</w:t>
      </w:r>
      <w:proofErr w:type="gramStart"/>
      <w:r>
        <w:t>subscriber</w:t>
      </w:r>
      <w:proofErr w:type="gramEnd"/>
      <w:r>
        <w:t xml:space="preserve"> categories" as per solution 30 i</w:t>
      </w:r>
      <w:r w:rsidR="008F440A">
        <w:t xml:space="preserve">s also to be included in normative work, but </w:t>
      </w:r>
      <w:r w:rsidR="00706AEF">
        <w:t>if</w:t>
      </w:r>
      <w:r w:rsidR="001B2012">
        <w:t xml:space="preserve"> </w:t>
      </w:r>
      <w:r w:rsidR="00706AEF">
        <w:t xml:space="preserve">5GC </w:t>
      </w:r>
      <w:r w:rsidR="001E299D">
        <w:t xml:space="preserve">actually </w:t>
      </w:r>
      <w:r w:rsidR="00706AEF">
        <w:t xml:space="preserve">exposes </w:t>
      </w:r>
      <w:r w:rsidR="00162215">
        <w:t>the internal representation of</w:t>
      </w:r>
      <w:r w:rsidR="00CA020C">
        <w:rPr>
          <w:lang w:eastAsia="zh-CN"/>
        </w:rPr>
        <w:t xml:space="preserve"> </w:t>
      </w:r>
      <w:r w:rsidR="00F23F6C">
        <w:rPr>
          <w:lang w:eastAsia="zh-CN"/>
        </w:rPr>
        <w:t xml:space="preserve">"subscriber categories" </w:t>
      </w:r>
      <w:r w:rsidR="00706AEF">
        <w:rPr>
          <w:lang w:eastAsia="zh-CN"/>
        </w:rPr>
        <w:t>or</w:t>
      </w:r>
      <w:r w:rsidR="00162215">
        <w:rPr>
          <w:lang w:eastAsia="zh-CN"/>
        </w:rPr>
        <w:t xml:space="preserve"> some external representation </w:t>
      </w:r>
      <w:r w:rsidR="00366B1E">
        <w:rPr>
          <w:lang w:eastAsia="zh-CN"/>
        </w:rPr>
        <w:t xml:space="preserve">is </w:t>
      </w:r>
      <w:r w:rsidR="0081098A">
        <w:rPr>
          <w:lang w:eastAsia="zh-CN"/>
        </w:rPr>
        <w:t>to be use</w:t>
      </w:r>
      <w:r w:rsidR="003D77D0">
        <w:rPr>
          <w:lang w:eastAsia="zh-CN"/>
        </w:rPr>
        <w:t>d</w:t>
      </w:r>
      <w:r w:rsidR="009454DB">
        <w:rPr>
          <w:lang w:eastAsia="zh-CN"/>
        </w:rPr>
        <w:t>,</w:t>
      </w:r>
      <w:r w:rsidR="0081098A">
        <w:rPr>
          <w:lang w:eastAsia="zh-CN"/>
        </w:rPr>
        <w:t xml:space="preserve"> will be decided in</w:t>
      </w:r>
      <w:r w:rsidR="00EC60C2">
        <w:rPr>
          <w:lang w:eastAsia="zh-CN"/>
        </w:rPr>
        <w:t xml:space="preserve"> normative phase.</w:t>
      </w:r>
    </w:p>
    <w:p w14:paraId="29C870A4" w14:textId="77777777" w:rsidR="00E318DA" w:rsidRDefault="00E318DA" w:rsidP="00412DB1">
      <w:pPr>
        <w:rPr>
          <w:lang w:eastAsia="zh-CN"/>
        </w:rPr>
      </w:pPr>
    </w:p>
    <w:p w14:paraId="2739BC40" w14:textId="7BDDCBB5" w:rsidR="00E318DA" w:rsidRPr="008C362F" w:rsidRDefault="00E318DA" w:rsidP="00E318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r>
        <w:rPr>
          <w:rFonts w:ascii="Arial" w:hAnsi="Arial"/>
          <w:i/>
          <w:color w:val="FF0000"/>
          <w:sz w:val="24"/>
          <w:lang w:val="en-US"/>
        </w:rPr>
        <w:t>S</w:t>
      </w:r>
    </w:p>
    <w:p w14:paraId="5AE89219" w14:textId="77777777" w:rsidR="00E318DA" w:rsidRPr="00E318DA" w:rsidRDefault="00E318DA" w:rsidP="00412DB1">
      <w:pPr>
        <w:rPr>
          <w:lang w:val="en-US"/>
        </w:rPr>
      </w:pPr>
    </w:p>
    <w:sectPr w:rsidR="00E318DA" w:rsidRPr="00E318DA"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77CB" w14:textId="77777777" w:rsidR="00C42ADC" w:rsidRDefault="00C42ADC">
      <w:r>
        <w:separator/>
      </w:r>
    </w:p>
    <w:p w14:paraId="2ABC5B92" w14:textId="77777777" w:rsidR="00C42ADC" w:rsidRDefault="00C42ADC"/>
  </w:endnote>
  <w:endnote w:type="continuationSeparator" w:id="0">
    <w:p w14:paraId="20CDEAA9" w14:textId="77777777" w:rsidR="00C42ADC" w:rsidRDefault="00C42ADC">
      <w:r>
        <w:continuationSeparator/>
      </w:r>
    </w:p>
    <w:p w14:paraId="16B02A5E" w14:textId="77777777" w:rsidR="00C42ADC" w:rsidRDefault="00C42ADC"/>
  </w:endnote>
  <w:endnote w:type="continuationNotice" w:id="1">
    <w:p w14:paraId="22EC0C18" w14:textId="77777777" w:rsidR="00C42ADC" w:rsidRDefault="00C42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C018D" w14:textId="77777777" w:rsidR="00C42ADC" w:rsidRDefault="00C42ADC">
      <w:r>
        <w:separator/>
      </w:r>
    </w:p>
    <w:p w14:paraId="6D84761B" w14:textId="77777777" w:rsidR="00C42ADC" w:rsidRDefault="00C42ADC"/>
  </w:footnote>
  <w:footnote w:type="continuationSeparator" w:id="0">
    <w:p w14:paraId="47FD5FAB" w14:textId="77777777" w:rsidR="00C42ADC" w:rsidRDefault="00C42ADC">
      <w:r>
        <w:continuationSeparator/>
      </w:r>
    </w:p>
    <w:p w14:paraId="5E4BF517" w14:textId="77777777" w:rsidR="00C42ADC" w:rsidRDefault="00C42ADC"/>
  </w:footnote>
  <w:footnote w:type="continuationNotice" w:id="1">
    <w:p w14:paraId="47E85981" w14:textId="77777777" w:rsidR="00C42ADC" w:rsidRDefault="00C42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5E68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0051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E29D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FAEA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AA6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F42F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BC1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9697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5C73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E8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8359896">
    <w:abstractNumId w:val="32"/>
  </w:num>
  <w:num w:numId="2" w16cid:durableId="239993807">
    <w:abstractNumId w:val="24"/>
  </w:num>
  <w:num w:numId="3" w16cid:durableId="1299532616">
    <w:abstractNumId w:val="39"/>
  </w:num>
  <w:num w:numId="4" w16cid:durableId="582841463">
    <w:abstractNumId w:val="39"/>
  </w:num>
  <w:num w:numId="5" w16cid:durableId="1290278068">
    <w:abstractNumId w:val="35"/>
  </w:num>
  <w:num w:numId="6" w16cid:durableId="537860810">
    <w:abstractNumId w:val="41"/>
  </w:num>
  <w:num w:numId="7" w16cid:durableId="38744784">
    <w:abstractNumId w:val="26"/>
  </w:num>
  <w:num w:numId="8" w16cid:durableId="1548031128">
    <w:abstractNumId w:val="29"/>
  </w:num>
  <w:num w:numId="9" w16cid:durableId="1683311409">
    <w:abstractNumId w:val="28"/>
  </w:num>
  <w:num w:numId="10" w16cid:durableId="1858039238">
    <w:abstractNumId w:val="11"/>
  </w:num>
  <w:num w:numId="11" w16cid:durableId="849946741">
    <w:abstractNumId w:val="20"/>
  </w:num>
  <w:num w:numId="12" w16cid:durableId="1831671429">
    <w:abstractNumId w:val="13"/>
  </w:num>
  <w:num w:numId="13" w16cid:durableId="1991522475">
    <w:abstractNumId w:val="17"/>
  </w:num>
  <w:num w:numId="14" w16cid:durableId="1885629394">
    <w:abstractNumId w:val="12"/>
  </w:num>
  <w:num w:numId="15" w16cid:durableId="988483313">
    <w:abstractNumId w:val="38"/>
  </w:num>
  <w:num w:numId="16" w16cid:durableId="1578828613">
    <w:abstractNumId w:val="30"/>
  </w:num>
  <w:num w:numId="17" w16cid:durableId="1478105324">
    <w:abstractNumId w:val="23"/>
  </w:num>
  <w:num w:numId="18" w16cid:durableId="1276907765">
    <w:abstractNumId w:val="31"/>
  </w:num>
  <w:num w:numId="19" w16cid:durableId="226692946">
    <w:abstractNumId w:val="10"/>
  </w:num>
  <w:num w:numId="20" w16cid:durableId="1373842611">
    <w:abstractNumId w:val="43"/>
  </w:num>
  <w:num w:numId="21" w16cid:durableId="301348572">
    <w:abstractNumId w:val="16"/>
  </w:num>
  <w:num w:numId="22" w16cid:durableId="803697693">
    <w:abstractNumId w:val="19"/>
  </w:num>
  <w:num w:numId="23" w16cid:durableId="564489586">
    <w:abstractNumId w:val="42"/>
  </w:num>
  <w:num w:numId="24" w16cid:durableId="1734695152">
    <w:abstractNumId w:val="15"/>
  </w:num>
  <w:num w:numId="25" w16cid:durableId="323243169">
    <w:abstractNumId w:val="40"/>
  </w:num>
  <w:num w:numId="26" w16cid:durableId="910887606">
    <w:abstractNumId w:val="18"/>
  </w:num>
  <w:num w:numId="27" w16cid:durableId="1192769890">
    <w:abstractNumId w:val="44"/>
  </w:num>
  <w:num w:numId="28" w16cid:durableId="2122139514">
    <w:abstractNumId w:val="9"/>
  </w:num>
  <w:num w:numId="29" w16cid:durableId="1336616428">
    <w:abstractNumId w:val="7"/>
  </w:num>
  <w:num w:numId="30" w16cid:durableId="1045642691">
    <w:abstractNumId w:val="6"/>
  </w:num>
  <w:num w:numId="31" w16cid:durableId="1788498527">
    <w:abstractNumId w:val="5"/>
  </w:num>
  <w:num w:numId="32" w16cid:durableId="1166436731">
    <w:abstractNumId w:val="4"/>
  </w:num>
  <w:num w:numId="33" w16cid:durableId="158888250">
    <w:abstractNumId w:val="8"/>
  </w:num>
  <w:num w:numId="34" w16cid:durableId="953098612">
    <w:abstractNumId w:val="3"/>
  </w:num>
  <w:num w:numId="35" w16cid:durableId="1260062389">
    <w:abstractNumId w:val="2"/>
  </w:num>
  <w:num w:numId="36" w16cid:durableId="370113061">
    <w:abstractNumId w:val="1"/>
  </w:num>
  <w:num w:numId="37" w16cid:durableId="475219995">
    <w:abstractNumId w:val="0"/>
  </w:num>
  <w:num w:numId="38" w16cid:durableId="1017848201">
    <w:abstractNumId w:val="21"/>
  </w:num>
  <w:num w:numId="39" w16cid:durableId="1072579976">
    <w:abstractNumId w:val="37"/>
  </w:num>
  <w:num w:numId="40" w16cid:durableId="310327381">
    <w:abstractNumId w:val="45"/>
  </w:num>
  <w:num w:numId="41" w16cid:durableId="1234120500">
    <w:abstractNumId w:val="27"/>
  </w:num>
  <w:num w:numId="42" w16cid:durableId="765149288">
    <w:abstractNumId w:val="22"/>
  </w:num>
  <w:num w:numId="43" w16cid:durableId="650138631">
    <w:abstractNumId w:val="36"/>
  </w:num>
  <w:num w:numId="44" w16cid:durableId="2106489909">
    <w:abstractNumId w:val="25"/>
  </w:num>
  <w:num w:numId="45" w16cid:durableId="2109348748">
    <w:abstractNumId w:val="14"/>
  </w:num>
  <w:num w:numId="46" w16cid:durableId="1675842150">
    <w:abstractNumId w:val="33"/>
  </w:num>
  <w:num w:numId="47" w16cid:durableId="1047681923">
    <w:abstractNumId w:val="34"/>
  </w:num>
  <w:num w:numId="48" w16cid:durableId="916793729">
    <w:abstractNumId w:val="4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5FD"/>
    <w:rsid w:val="00036C7A"/>
    <w:rsid w:val="00037975"/>
    <w:rsid w:val="00037B82"/>
    <w:rsid w:val="00040798"/>
    <w:rsid w:val="00040945"/>
    <w:rsid w:val="0004154F"/>
    <w:rsid w:val="00041BF8"/>
    <w:rsid w:val="0004271C"/>
    <w:rsid w:val="00043912"/>
    <w:rsid w:val="0004421B"/>
    <w:rsid w:val="00047240"/>
    <w:rsid w:val="00050509"/>
    <w:rsid w:val="00052B5F"/>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71E"/>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0F5"/>
    <w:rsid w:val="000E07E5"/>
    <w:rsid w:val="000E0B81"/>
    <w:rsid w:val="000E189E"/>
    <w:rsid w:val="000E20F4"/>
    <w:rsid w:val="000E2A9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1C3"/>
    <w:rsid w:val="00136134"/>
    <w:rsid w:val="00136449"/>
    <w:rsid w:val="00136539"/>
    <w:rsid w:val="001377AC"/>
    <w:rsid w:val="00141564"/>
    <w:rsid w:val="00142FEC"/>
    <w:rsid w:val="0014466E"/>
    <w:rsid w:val="0014483E"/>
    <w:rsid w:val="00144EE9"/>
    <w:rsid w:val="00145870"/>
    <w:rsid w:val="00145ACE"/>
    <w:rsid w:val="00147414"/>
    <w:rsid w:val="00147948"/>
    <w:rsid w:val="00150136"/>
    <w:rsid w:val="001509CD"/>
    <w:rsid w:val="00152808"/>
    <w:rsid w:val="001561BF"/>
    <w:rsid w:val="001579D9"/>
    <w:rsid w:val="001605AB"/>
    <w:rsid w:val="00160637"/>
    <w:rsid w:val="00160AA6"/>
    <w:rsid w:val="00160D48"/>
    <w:rsid w:val="00162215"/>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10"/>
    <w:rsid w:val="00193416"/>
    <w:rsid w:val="00193567"/>
    <w:rsid w:val="00196CAD"/>
    <w:rsid w:val="001A3A97"/>
    <w:rsid w:val="001A512A"/>
    <w:rsid w:val="001A5172"/>
    <w:rsid w:val="001A52BD"/>
    <w:rsid w:val="001A53DF"/>
    <w:rsid w:val="001A56CD"/>
    <w:rsid w:val="001A5A7A"/>
    <w:rsid w:val="001A620B"/>
    <w:rsid w:val="001A62D4"/>
    <w:rsid w:val="001B0F55"/>
    <w:rsid w:val="001B2012"/>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99D"/>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7C6"/>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2C5"/>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6C1"/>
    <w:rsid w:val="002C4BA6"/>
    <w:rsid w:val="002C50E8"/>
    <w:rsid w:val="002C556A"/>
    <w:rsid w:val="002C5673"/>
    <w:rsid w:val="002C5C3F"/>
    <w:rsid w:val="002D11E6"/>
    <w:rsid w:val="002D1794"/>
    <w:rsid w:val="002D1AEF"/>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37996"/>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1E"/>
    <w:rsid w:val="00366BBD"/>
    <w:rsid w:val="00375202"/>
    <w:rsid w:val="0037536B"/>
    <w:rsid w:val="003761C5"/>
    <w:rsid w:val="003769D6"/>
    <w:rsid w:val="003776A9"/>
    <w:rsid w:val="003812F0"/>
    <w:rsid w:val="003830C6"/>
    <w:rsid w:val="003841FD"/>
    <w:rsid w:val="00384AB9"/>
    <w:rsid w:val="00385E65"/>
    <w:rsid w:val="003870DD"/>
    <w:rsid w:val="00387404"/>
    <w:rsid w:val="00387DDC"/>
    <w:rsid w:val="003906A1"/>
    <w:rsid w:val="00392303"/>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127"/>
    <w:rsid w:val="003C15AA"/>
    <w:rsid w:val="003C24C6"/>
    <w:rsid w:val="003C3491"/>
    <w:rsid w:val="003C4199"/>
    <w:rsid w:val="003D084C"/>
    <w:rsid w:val="003D1224"/>
    <w:rsid w:val="003D1518"/>
    <w:rsid w:val="003D2237"/>
    <w:rsid w:val="003D34F2"/>
    <w:rsid w:val="003D430B"/>
    <w:rsid w:val="003D4F0E"/>
    <w:rsid w:val="003D5B50"/>
    <w:rsid w:val="003D75BF"/>
    <w:rsid w:val="003D77D0"/>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76D"/>
    <w:rsid w:val="00431D0F"/>
    <w:rsid w:val="00434D93"/>
    <w:rsid w:val="00434DC3"/>
    <w:rsid w:val="0043532B"/>
    <w:rsid w:val="00436850"/>
    <w:rsid w:val="00436A7A"/>
    <w:rsid w:val="0043746B"/>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CC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56DA"/>
    <w:rsid w:val="00546161"/>
    <w:rsid w:val="00546643"/>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0A62"/>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6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1E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2D8"/>
    <w:rsid w:val="006633DF"/>
    <w:rsid w:val="00667154"/>
    <w:rsid w:val="00667260"/>
    <w:rsid w:val="00670D73"/>
    <w:rsid w:val="00670FA9"/>
    <w:rsid w:val="00671901"/>
    <w:rsid w:val="00671D3F"/>
    <w:rsid w:val="00672F80"/>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00C"/>
    <w:rsid w:val="00694714"/>
    <w:rsid w:val="00697AB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7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AEF"/>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A0"/>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6C5"/>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F6"/>
    <w:rsid w:val="007F1B6D"/>
    <w:rsid w:val="007F2170"/>
    <w:rsid w:val="007F22DF"/>
    <w:rsid w:val="007F2589"/>
    <w:rsid w:val="007F27A5"/>
    <w:rsid w:val="007F3753"/>
    <w:rsid w:val="007F510B"/>
    <w:rsid w:val="007F5E45"/>
    <w:rsid w:val="007F6238"/>
    <w:rsid w:val="007F695B"/>
    <w:rsid w:val="00801958"/>
    <w:rsid w:val="008027F5"/>
    <w:rsid w:val="00802CB7"/>
    <w:rsid w:val="00804621"/>
    <w:rsid w:val="00805E8A"/>
    <w:rsid w:val="008109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34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53"/>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1F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0A"/>
    <w:rsid w:val="008F44AF"/>
    <w:rsid w:val="008F5680"/>
    <w:rsid w:val="008F7010"/>
    <w:rsid w:val="008F724F"/>
    <w:rsid w:val="008F7B92"/>
    <w:rsid w:val="009026FC"/>
    <w:rsid w:val="00902AA8"/>
    <w:rsid w:val="00903080"/>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BAD"/>
    <w:rsid w:val="009327BB"/>
    <w:rsid w:val="00935E4C"/>
    <w:rsid w:val="0093663A"/>
    <w:rsid w:val="009366EF"/>
    <w:rsid w:val="009409B3"/>
    <w:rsid w:val="009410D2"/>
    <w:rsid w:val="00941691"/>
    <w:rsid w:val="0094218C"/>
    <w:rsid w:val="009424C1"/>
    <w:rsid w:val="00943096"/>
    <w:rsid w:val="0094531F"/>
    <w:rsid w:val="009454DB"/>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54"/>
    <w:rsid w:val="009778FA"/>
    <w:rsid w:val="00980888"/>
    <w:rsid w:val="0098123F"/>
    <w:rsid w:val="00981E63"/>
    <w:rsid w:val="00982746"/>
    <w:rsid w:val="0098304C"/>
    <w:rsid w:val="009838D6"/>
    <w:rsid w:val="00983B8D"/>
    <w:rsid w:val="00983E0E"/>
    <w:rsid w:val="00986E3E"/>
    <w:rsid w:val="00987498"/>
    <w:rsid w:val="00987966"/>
    <w:rsid w:val="00987C9B"/>
    <w:rsid w:val="00987E5E"/>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2DCF"/>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68A"/>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F2A"/>
    <w:rsid w:val="00A85184"/>
    <w:rsid w:val="00A872D5"/>
    <w:rsid w:val="00A87A36"/>
    <w:rsid w:val="00A90DD7"/>
    <w:rsid w:val="00A92ACE"/>
    <w:rsid w:val="00A92EAE"/>
    <w:rsid w:val="00A93D75"/>
    <w:rsid w:val="00A96031"/>
    <w:rsid w:val="00A979F0"/>
    <w:rsid w:val="00A97DD3"/>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C85"/>
    <w:rsid w:val="00AF1FF7"/>
    <w:rsid w:val="00AF2CAE"/>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93E"/>
    <w:rsid w:val="00B43385"/>
    <w:rsid w:val="00B438FF"/>
    <w:rsid w:val="00B43AE8"/>
    <w:rsid w:val="00B4551D"/>
    <w:rsid w:val="00B46AD7"/>
    <w:rsid w:val="00B50FC6"/>
    <w:rsid w:val="00B51715"/>
    <w:rsid w:val="00B529E1"/>
    <w:rsid w:val="00B5594E"/>
    <w:rsid w:val="00B56F3A"/>
    <w:rsid w:val="00B572CC"/>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87DBF"/>
    <w:rsid w:val="00B90AA8"/>
    <w:rsid w:val="00B9302E"/>
    <w:rsid w:val="00B953D4"/>
    <w:rsid w:val="00B95825"/>
    <w:rsid w:val="00B97033"/>
    <w:rsid w:val="00B97343"/>
    <w:rsid w:val="00B97419"/>
    <w:rsid w:val="00B97D94"/>
    <w:rsid w:val="00BA034F"/>
    <w:rsid w:val="00BA0801"/>
    <w:rsid w:val="00BA2BC9"/>
    <w:rsid w:val="00BA34AD"/>
    <w:rsid w:val="00BA4DE8"/>
    <w:rsid w:val="00BA5C52"/>
    <w:rsid w:val="00BA66CE"/>
    <w:rsid w:val="00BA6803"/>
    <w:rsid w:val="00BA7B10"/>
    <w:rsid w:val="00BB0ADA"/>
    <w:rsid w:val="00BB0E28"/>
    <w:rsid w:val="00BB22F8"/>
    <w:rsid w:val="00BB255D"/>
    <w:rsid w:val="00BB5EFC"/>
    <w:rsid w:val="00BB60A1"/>
    <w:rsid w:val="00BC06E0"/>
    <w:rsid w:val="00BC0828"/>
    <w:rsid w:val="00BC0F38"/>
    <w:rsid w:val="00BC1064"/>
    <w:rsid w:val="00BC10C6"/>
    <w:rsid w:val="00BC25F3"/>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A6E"/>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ADC"/>
    <w:rsid w:val="00C430EA"/>
    <w:rsid w:val="00C43AA6"/>
    <w:rsid w:val="00C43B0D"/>
    <w:rsid w:val="00C45C0D"/>
    <w:rsid w:val="00C45FF0"/>
    <w:rsid w:val="00C46C23"/>
    <w:rsid w:val="00C47653"/>
    <w:rsid w:val="00C47B58"/>
    <w:rsid w:val="00C47F44"/>
    <w:rsid w:val="00C505BB"/>
    <w:rsid w:val="00C505F6"/>
    <w:rsid w:val="00C518A0"/>
    <w:rsid w:val="00C52B1E"/>
    <w:rsid w:val="00C52EB4"/>
    <w:rsid w:val="00C542F5"/>
    <w:rsid w:val="00C54709"/>
    <w:rsid w:val="00C54F57"/>
    <w:rsid w:val="00C60947"/>
    <w:rsid w:val="00C60BE6"/>
    <w:rsid w:val="00C6258D"/>
    <w:rsid w:val="00C62C5F"/>
    <w:rsid w:val="00C63516"/>
    <w:rsid w:val="00C63A5D"/>
    <w:rsid w:val="00C64487"/>
    <w:rsid w:val="00C65200"/>
    <w:rsid w:val="00C67401"/>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C"/>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26E"/>
    <w:rsid w:val="00D52360"/>
    <w:rsid w:val="00D5281A"/>
    <w:rsid w:val="00D54138"/>
    <w:rsid w:val="00D56227"/>
    <w:rsid w:val="00D56C34"/>
    <w:rsid w:val="00D57186"/>
    <w:rsid w:val="00D577BC"/>
    <w:rsid w:val="00D62ACE"/>
    <w:rsid w:val="00D63D50"/>
    <w:rsid w:val="00D64799"/>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78"/>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3D94"/>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84"/>
    <w:rsid w:val="00E2359D"/>
    <w:rsid w:val="00E23A74"/>
    <w:rsid w:val="00E24D92"/>
    <w:rsid w:val="00E3055A"/>
    <w:rsid w:val="00E31334"/>
    <w:rsid w:val="00E318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2D92"/>
    <w:rsid w:val="00EB447B"/>
    <w:rsid w:val="00EB448C"/>
    <w:rsid w:val="00EB5333"/>
    <w:rsid w:val="00EB5867"/>
    <w:rsid w:val="00EB6442"/>
    <w:rsid w:val="00EB6A64"/>
    <w:rsid w:val="00EB7B0F"/>
    <w:rsid w:val="00EB7C14"/>
    <w:rsid w:val="00EC1524"/>
    <w:rsid w:val="00EC2985"/>
    <w:rsid w:val="00EC3CE7"/>
    <w:rsid w:val="00EC3D68"/>
    <w:rsid w:val="00EC4F5E"/>
    <w:rsid w:val="00EC52FD"/>
    <w:rsid w:val="00EC5355"/>
    <w:rsid w:val="00EC60C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3F6C"/>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8F"/>
    <w:rsid w:val="00F44729"/>
    <w:rsid w:val="00F45493"/>
    <w:rsid w:val="00F50A1A"/>
    <w:rsid w:val="00F52195"/>
    <w:rsid w:val="00F52376"/>
    <w:rsid w:val="00F52BF0"/>
    <w:rsid w:val="00F542F5"/>
    <w:rsid w:val="00F54DE9"/>
    <w:rsid w:val="00F5603E"/>
    <w:rsid w:val="00F5606A"/>
    <w:rsid w:val="00F56E08"/>
    <w:rsid w:val="00F5788E"/>
    <w:rsid w:val="00F57CEF"/>
    <w:rsid w:val="00F60266"/>
    <w:rsid w:val="00F603F1"/>
    <w:rsid w:val="00F624D3"/>
    <w:rsid w:val="00F65F41"/>
    <w:rsid w:val="00F67DB3"/>
    <w:rsid w:val="00F71372"/>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BEF"/>
    <w:rsid w:val="00F91294"/>
    <w:rsid w:val="00F92BD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55B"/>
    <w:rsid w:val="00FB4810"/>
    <w:rsid w:val="00FB51B2"/>
    <w:rsid w:val="00FC0497"/>
    <w:rsid w:val="00FC1F37"/>
    <w:rsid w:val="00FC2EC7"/>
    <w:rsid w:val="00FC3CFE"/>
    <w:rsid w:val="00FC3DD6"/>
    <w:rsid w:val="00FC49D6"/>
    <w:rsid w:val="00FC4E4C"/>
    <w:rsid w:val="00FC5372"/>
    <w:rsid w:val="00FC58B7"/>
    <w:rsid w:val="00FC5F4B"/>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6F85"/>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717C0F7-C0AC-4179-8C6D-613881013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922049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Ericsson-MH2</cp:lastModifiedBy>
  <cp:revision>57</cp:revision>
  <cp:lastPrinted>2014-09-10T18:04:00Z</cp:lastPrinted>
  <dcterms:created xsi:type="dcterms:W3CDTF">2022-09-08T23:30:00Z</dcterms:created>
  <dcterms:modified xsi:type="dcterms:W3CDTF">2022-09-23T08:37:00Z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